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F2E" w:rsidRDefault="00F15242">
      <w:pPr>
        <w:jc w:val="center"/>
        <w:rPr>
          <w:rFonts w:ascii="Times New Roman" w:eastAsia="宋体" w:hAnsi="Times New Roman" w:cs="Times New Roman"/>
          <w:b/>
          <w:sz w:val="52"/>
          <w:szCs w:val="52"/>
        </w:rPr>
      </w:pPr>
      <w:r>
        <w:rPr>
          <w:rFonts w:ascii="Times New Roman" w:eastAsia="宋体" w:hAnsi="Times New Roman" w:cs="Times New Roman" w:hint="eastAsia"/>
          <w:b/>
          <w:sz w:val="52"/>
          <w:szCs w:val="52"/>
        </w:rPr>
        <w:t>西城区项目支出绩效报告</w:t>
      </w:r>
    </w:p>
    <w:p w:rsidR="00674F2E" w:rsidRDefault="00674F2E">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674F2E" w:rsidRDefault="00F15242">
      <w:pPr>
        <w:spacing w:before="100" w:beforeAutospacing="1" w:after="100" w:afterAutospacing="1" w:line="312" w:lineRule="auto"/>
        <w:jc w:val="center"/>
        <w:rPr>
          <w:rFonts w:ascii="仿宋_GB2312" w:eastAsia="宋体" w:hAnsi="宋体" w:cs="Times New Roman"/>
          <w:sz w:val="32"/>
          <w:szCs w:val="32"/>
        </w:rPr>
      </w:pPr>
      <w:r>
        <w:rPr>
          <w:rFonts w:ascii="仿宋_GB2312" w:eastAsia="宋体" w:hAnsi="宋体" w:cs="Times New Roman" w:hint="eastAsia"/>
          <w:sz w:val="32"/>
          <w:szCs w:val="32"/>
        </w:rPr>
        <w:t>（</w:t>
      </w:r>
      <w:r>
        <w:rPr>
          <w:rFonts w:ascii="仿宋_GB2312" w:eastAsia="宋体" w:hAnsi="宋体" w:cs="Times New Roman" w:hint="eastAsia"/>
          <w:sz w:val="32"/>
          <w:szCs w:val="32"/>
        </w:rPr>
        <w:t>2024</w:t>
      </w:r>
      <w:r>
        <w:rPr>
          <w:rFonts w:ascii="仿宋_GB2312" w:eastAsia="宋体" w:hAnsi="宋体" w:cs="Times New Roman" w:hint="eastAsia"/>
          <w:sz w:val="32"/>
          <w:szCs w:val="32"/>
        </w:rPr>
        <w:t>年度）</w:t>
      </w:r>
    </w:p>
    <w:p w:rsidR="00674F2E" w:rsidRDefault="00674F2E">
      <w:pPr>
        <w:spacing w:before="100" w:beforeAutospacing="1" w:after="100" w:afterAutospacing="1" w:line="312" w:lineRule="auto"/>
        <w:ind w:firstLine="600"/>
        <w:rPr>
          <w:rFonts w:ascii="仿宋_GB2312" w:eastAsia="宋体" w:hAnsi="Times New Roman" w:cs="Times New Roman"/>
          <w:sz w:val="30"/>
          <w:szCs w:val="24"/>
        </w:rPr>
      </w:pPr>
    </w:p>
    <w:p w:rsidR="00674F2E" w:rsidRDefault="00674F2E">
      <w:pPr>
        <w:spacing w:before="100" w:beforeAutospacing="1" w:after="100" w:afterAutospacing="1" w:line="312" w:lineRule="auto"/>
        <w:ind w:firstLine="600"/>
        <w:rPr>
          <w:rFonts w:ascii="仿宋_GB2312" w:eastAsia="宋体" w:hAnsi="Times New Roman" w:cs="Times New Roman"/>
          <w:sz w:val="30"/>
          <w:szCs w:val="24"/>
        </w:rPr>
      </w:pPr>
    </w:p>
    <w:p w:rsidR="00674F2E" w:rsidRDefault="00674F2E">
      <w:pPr>
        <w:spacing w:before="100" w:beforeAutospacing="1" w:after="100" w:afterAutospacing="1" w:line="312" w:lineRule="auto"/>
        <w:ind w:firstLine="600"/>
        <w:rPr>
          <w:rFonts w:ascii="仿宋_GB2312" w:eastAsia="宋体" w:hAnsi="Times New Roman" w:cs="Times New Roman"/>
          <w:sz w:val="30"/>
          <w:szCs w:val="24"/>
        </w:rPr>
      </w:pPr>
    </w:p>
    <w:p w:rsidR="00674F2E" w:rsidRDefault="00674F2E">
      <w:pPr>
        <w:spacing w:before="100" w:beforeAutospacing="1" w:after="100" w:afterAutospacing="1" w:line="312" w:lineRule="auto"/>
        <w:ind w:firstLine="600"/>
        <w:rPr>
          <w:rFonts w:ascii="仿宋_GB2312" w:eastAsia="宋体" w:hAnsi="Times New Roman" w:cs="Times New Roman"/>
          <w:sz w:val="30"/>
          <w:szCs w:val="24"/>
        </w:rPr>
      </w:pPr>
    </w:p>
    <w:p w:rsidR="00674F2E" w:rsidRDefault="00674F2E">
      <w:pPr>
        <w:spacing w:before="100" w:beforeAutospacing="1" w:after="100" w:afterAutospacing="1" w:line="312" w:lineRule="auto"/>
        <w:ind w:firstLine="600"/>
        <w:rPr>
          <w:rFonts w:ascii="仿宋_GB2312" w:eastAsia="宋体" w:hAnsi="Times New Roman" w:cs="Times New Roman"/>
          <w:sz w:val="30"/>
          <w:szCs w:val="24"/>
        </w:rPr>
      </w:pPr>
    </w:p>
    <w:p w:rsidR="00674F2E" w:rsidRDefault="00674F2E">
      <w:pPr>
        <w:spacing w:before="100" w:beforeAutospacing="1" w:after="100" w:afterAutospacing="1" w:line="312" w:lineRule="auto"/>
        <w:ind w:firstLineChars="281" w:firstLine="899"/>
        <w:rPr>
          <w:rFonts w:ascii="仿宋_GB2312" w:eastAsia="宋体" w:hAnsi="宋体" w:cs="Times New Roman"/>
          <w:sz w:val="32"/>
          <w:szCs w:val="32"/>
          <w:u w:val="single"/>
        </w:rPr>
      </w:pPr>
    </w:p>
    <w:p w:rsidR="00674F2E" w:rsidRDefault="00F15242">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部门名称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西城区机关事务服务中心</w:t>
      </w:r>
      <w:r>
        <w:rPr>
          <w:rFonts w:ascii="仿宋_GB2312" w:eastAsia="宋体" w:hAnsi="宋体" w:cs="Times New Roman" w:hint="eastAsia"/>
          <w:sz w:val="32"/>
          <w:szCs w:val="32"/>
          <w:u w:val="single"/>
        </w:rPr>
        <w:t xml:space="preserve">    </w:t>
      </w:r>
    </w:p>
    <w:p w:rsidR="00674F2E" w:rsidRDefault="00F15242">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项目名称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金阳大厦办公用房租赁项目</w:t>
      </w:r>
      <w:r>
        <w:rPr>
          <w:rFonts w:ascii="仿宋_GB2312" w:eastAsia="宋体" w:hAnsi="宋体" w:cs="Times New Roman" w:hint="eastAsia"/>
          <w:sz w:val="32"/>
          <w:szCs w:val="32"/>
          <w:u w:val="single"/>
        </w:rPr>
        <w:t xml:space="preserve">  </w:t>
      </w:r>
    </w:p>
    <w:p w:rsidR="00674F2E" w:rsidRDefault="00F15242">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填报日期</w:t>
      </w:r>
      <w:r>
        <w:rPr>
          <w:rFonts w:ascii="仿宋_GB2312" w:eastAsia="宋体" w:hAnsi="宋体" w:cs="Times New Roman" w:hint="eastAsia"/>
          <w:sz w:val="32"/>
          <w:szCs w:val="32"/>
          <w:u w:val="single"/>
        </w:rPr>
        <w:t xml:space="preserve">      2025</w:t>
      </w:r>
      <w:r>
        <w:rPr>
          <w:rFonts w:ascii="仿宋_GB2312" w:eastAsia="宋体" w:hAnsi="宋体" w:cs="Times New Roman" w:hint="eastAsia"/>
          <w:sz w:val="32"/>
          <w:szCs w:val="32"/>
          <w:u w:val="single"/>
        </w:rPr>
        <w:t>年</w:t>
      </w:r>
      <w:r>
        <w:rPr>
          <w:rFonts w:ascii="仿宋_GB2312" w:eastAsia="宋体" w:hAnsi="宋体" w:cs="Times New Roman" w:hint="eastAsia"/>
          <w:sz w:val="32"/>
          <w:szCs w:val="32"/>
          <w:u w:val="single"/>
        </w:rPr>
        <w:t>3</w:t>
      </w:r>
      <w:r>
        <w:rPr>
          <w:rFonts w:ascii="仿宋_GB2312" w:eastAsia="宋体" w:hAnsi="宋体" w:cs="Times New Roman" w:hint="eastAsia"/>
          <w:sz w:val="32"/>
          <w:szCs w:val="32"/>
          <w:u w:val="single"/>
        </w:rPr>
        <w:t>月</w:t>
      </w:r>
      <w:r>
        <w:rPr>
          <w:rFonts w:ascii="仿宋_GB2312" w:eastAsia="宋体" w:hAnsi="宋体" w:cs="Times New Roman" w:hint="eastAsia"/>
          <w:sz w:val="32"/>
          <w:szCs w:val="32"/>
          <w:u w:val="single"/>
        </w:rPr>
        <w:t>23</w:t>
      </w:r>
      <w:r>
        <w:rPr>
          <w:rFonts w:ascii="仿宋_GB2312" w:eastAsia="宋体" w:hAnsi="宋体" w:cs="Times New Roman" w:hint="eastAsia"/>
          <w:sz w:val="32"/>
          <w:szCs w:val="32"/>
          <w:u w:val="single"/>
        </w:rPr>
        <w:t>日</w:t>
      </w:r>
      <w:r>
        <w:rPr>
          <w:rFonts w:ascii="仿宋_GB2312" w:eastAsia="宋体" w:hAnsi="宋体" w:cs="Times New Roman" w:hint="eastAsia"/>
          <w:sz w:val="32"/>
          <w:szCs w:val="32"/>
          <w:u w:val="single"/>
        </w:rPr>
        <w:t xml:space="preserve">         </w:t>
      </w:r>
    </w:p>
    <w:p w:rsidR="00674F2E" w:rsidRDefault="00F15242">
      <w:pPr>
        <w:jc w:val="center"/>
        <w:rPr>
          <w:rFonts w:ascii="Arial" w:eastAsia="宋体" w:hAnsi="Arial" w:cs="Arial"/>
          <w:b/>
          <w:bCs/>
          <w:sz w:val="36"/>
          <w:szCs w:val="36"/>
        </w:rPr>
      </w:pPr>
      <w:r>
        <w:rPr>
          <w:rFonts w:ascii="仿宋_GB2312" w:eastAsia="宋体" w:hAnsi="宋体" w:cs="Times New Roman"/>
          <w:sz w:val="32"/>
          <w:szCs w:val="32"/>
          <w:u w:val="single"/>
        </w:rPr>
        <w:br w:type="page"/>
      </w:r>
      <w:r>
        <w:rPr>
          <w:rFonts w:ascii="宋体" w:eastAsia="宋体" w:hAnsi="宋体" w:cs="Arial" w:hint="eastAsia"/>
          <w:b/>
          <w:bCs/>
          <w:sz w:val="36"/>
          <w:szCs w:val="36"/>
        </w:rPr>
        <w:lastRenderedPageBreak/>
        <w:t>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674F2E" w:rsidRDefault="00674F2E">
      <w:pPr>
        <w:jc w:val="center"/>
        <w:rPr>
          <w:rFonts w:ascii="仿宋_GB2312" w:eastAsia="宋体" w:hAnsi="Times New Roman" w:cs="Times New Roman"/>
          <w:szCs w:val="30"/>
        </w:rPr>
      </w:pP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一、基本情况</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（一）项目概况。</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1.项目背景。</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w:t>
      </w:r>
      <w:r w:rsidR="00284A95">
        <w:rPr>
          <w:rFonts w:ascii="仿宋_GB2312" w:eastAsia="仿宋_GB2312" w:hAnsi="宋体" w:cs="宋体" w:hint="eastAsia"/>
          <w:color w:val="000000"/>
          <w:kern w:val="0"/>
          <w:sz w:val="32"/>
          <w:szCs w:val="32"/>
        </w:rPr>
        <w:t>年，西城区机关事务服务中心根据</w:t>
      </w:r>
      <w:r w:rsidR="00284A95">
        <w:rPr>
          <w:rFonts w:ascii="仿宋_GB2312" w:eastAsia="仿宋_GB2312" w:hAnsi="宋体" w:cs="宋体"/>
          <w:color w:val="000000"/>
          <w:kern w:val="0"/>
          <w:sz w:val="32"/>
          <w:szCs w:val="32"/>
        </w:rPr>
        <w:t>相关</w:t>
      </w:r>
      <w:r>
        <w:rPr>
          <w:rFonts w:ascii="仿宋_GB2312" w:eastAsia="仿宋_GB2312" w:hAnsi="宋体" w:cs="宋体" w:hint="eastAsia"/>
          <w:color w:val="000000"/>
          <w:kern w:val="0"/>
          <w:sz w:val="32"/>
          <w:szCs w:val="32"/>
        </w:rPr>
        <w:t>工作安排，负责租赁全国中小企业股份转让系统有限责任公司办公用房。</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2.主要内容。</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主要包括：全国中小企业股份转让系统有限责任公司办公用房共1笔支出。</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3.实施情况。</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区机关事务服务中心负责具体落实。</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4.资金投入。</w:t>
      </w:r>
    </w:p>
    <w:p w:rsidR="00674F2E" w:rsidRDefault="00F15242">
      <w:pPr>
        <w:spacing w:line="600" w:lineRule="exact"/>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2024年，单位预算安排金阳大厦全国中小企业股份转让系统有限责任公司办公用房租金40527217.28元。</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5.使用情况。2024年1月开始，12月完成。以租赁的形式，保障了全国中小企业股份转让系统有限责任公司的正常办公环境。</w:t>
      </w:r>
    </w:p>
    <w:p w:rsidR="00674F2E" w:rsidRDefault="00F15242">
      <w:pPr>
        <w:numPr>
          <w:ilvl w:val="0"/>
          <w:numId w:val="1"/>
        </w:numPr>
        <w:spacing w:line="600" w:lineRule="exact"/>
        <w:ind w:firstLineChars="200" w:firstLine="640"/>
        <w:rPr>
          <w:rFonts w:ascii="宋体" w:eastAsia="宋体" w:hAnsi="宋体" w:cs="宋体"/>
          <w:color w:val="000000"/>
          <w:kern w:val="0"/>
          <w:sz w:val="22"/>
          <w:szCs w:val="24"/>
        </w:rPr>
      </w:pPr>
      <w:r>
        <w:rPr>
          <w:rFonts w:ascii="楷体_GB2312" w:eastAsia="楷体_GB2312" w:hAnsi="宋体" w:cs="宋体" w:hint="eastAsia"/>
          <w:color w:val="000000"/>
          <w:kern w:val="0"/>
          <w:sz w:val="32"/>
          <w:szCs w:val="32"/>
        </w:rPr>
        <w:t>项目绩效目标。</w:t>
      </w:r>
    </w:p>
    <w:p w:rsidR="00674F2E" w:rsidRDefault="00F15242">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1．项目绩效总目标 </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通过租赁，满足各部门办公的基本条件，实现各单位的基本职能，减少了办公用房的周转，提高各单位机关办公的</w:t>
      </w:r>
      <w:r>
        <w:rPr>
          <w:rFonts w:ascii="仿宋_GB2312" w:eastAsia="仿宋_GB2312" w:hAnsi="宋体" w:cs="宋体" w:hint="eastAsia"/>
          <w:color w:val="000000"/>
          <w:kern w:val="0"/>
          <w:sz w:val="32"/>
          <w:szCs w:val="32"/>
        </w:rPr>
        <w:lastRenderedPageBreak/>
        <w:t>效率。</w:t>
      </w:r>
    </w:p>
    <w:p w:rsidR="00674F2E" w:rsidRDefault="00F15242">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2．项目预期阶段性目标 </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由区机关事务服务中心签订合同，并按合同支付费用。</w:t>
      </w: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二、绩效评价工作开展情况</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（一）绩效评价目的、对象和范围。</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1.绩效评价目的</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通过实施单位自评工作，提高本单位预算管理水平，优化资金使用效率，提高财政资金使用效益。</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2.绩效评价对象</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我单位房租租赁费项目，主要包括钟金阳大厦共1处房屋租赁项目。</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3.绩效评价范围</w:t>
      </w:r>
    </w:p>
    <w:p w:rsidR="00674F2E" w:rsidRDefault="00F15242">
      <w:pPr>
        <w:spacing w:line="600" w:lineRule="exact"/>
        <w:ind w:firstLineChars="200" w:firstLine="640"/>
        <w:outlineLvl w:val="0"/>
        <w:rPr>
          <w:rFonts w:ascii="宋体" w:eastAsia="宋体" w:hAnsi="宋体" w:cs="宋体"/>
          <w:color w:val="000000"/>
          <w:kern w:val="0"/>
          <w:sz w:val="22"/>
          <w:szCs w:val="24"/>
        </w:rPr>
      </w:pPr>
      <w:r>
        <w:rPr>
          <w:rFonts w:ascii="仿宋_GB2312" w:eastAsia="仿宋_GB2312" w:hAnsi="宋体" w:cs="宋体" w:hint="eastAsia"/>
          <w:color w:val="000000"/>
          <w:kern w:val="0"/>
          <w:sz w:val="32"/>
          <w:szCs w:val="32"/>
        </w:rPr>
        <w:t>上述共1处房屋租赁项目共保障1个单位的办公用房，项目资金支出共计40527217.28元</w:t>
      </w:r>
      <w:r>
        <w:rPr>
          <w:rFonts w:ascii="宋体" w:eastAsia="宋体" w:hAnsi="宋体" w:cs="宋体" w:hint="eastAsia"/>
          <w:color w:val="000000"/>
          <w:kern w:val="0"/>
          <w:sz w:val="22"/>
          <w:szCs w:val="24"/>
        </w:rPr>
        <w:t>。</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（二）绩效评价原则、评价指标体系（附表说明）、评价方法、评价标准等。</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1.绩效评价原则：应遵循科学公正、统筹兼顾、激励约束、公开透明四项原则。</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2.评价指标体系：单位自评指标是指预算批复时确定的绩效指标，包括项目的产出数量、质量、时效、成本以及经济效益、社会效益、生态效益、可持续影响、服务对象满意度等。</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预算执行率和一级指标权重统一设置为：预算执行率</w:t>
      </w:r>
      <w:r>
        <w:rPr>
          <w:rFonts w:ascii="仿宋_GB2312" w:eastAsia="仿宋_GB2312" w:hAnsi="仿宋_GB2312" w:cs="仿宋_GB2312" w:hint="eastAsia"/>
          <w:sz w:val="32"/>
          <w:szCs w:val="32"/>
        </w:rPr>
        <w:lastRenderedPageBreak/>
        <w:t>10%、产出指标50%、效益指标30%、服务对象满意度指标10%。二、三级指标应当根据指标重要程度、项目实施阶段等因素综合确定，准确反映项目的产出和效益。具体评价指标体系详见附件一。</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3.评价方法：采用定量和定性评价相结合的比较法。</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4.评价标准：综合采用计划标准、行业标准、历史标准、财政部门和预算部门确定或认可的其他标准。</w:t>
      </w:r>
    </w:p>
    <w:p w:rsidR="00674F2E" w:rsidRDefault="00F15242">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1.前期准备阶段</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（2）制定本年度自评工作方案</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（3）确定评价指标体系</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自评指标：本次选用的自评指标以预算批复的项目支出绩效目标申报表中的绩效指标为准开展自评。具体包括：</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一级指标4个：项目资金、产出指标、效益指标、满意度指标。</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二级指标7个：包括：预算执行率、数量指标、质量指标、时效指标、成本指标、经济效益指标、服务对象满意度指标。</w:t>
      </w:r>
    </w:p>
    <w:p w:rsidR="00674F2E" w:rsidRDefault="00F15242">
      <w:pPr>
        <w:adjustRightInd w:val="0"/>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三级指标及指标值：按年初</w:t>
      </w:r>
      <w:proofErr w:type="gramStart"/>
      <w:r>
        <w:rPr>
          <w:rFonts w:ascii="仿宋_GB2312" w:eastAsia="仿宋_GB2312" w:hAnsi="仿宋_GB2312" w:cs="仿宋_GB2312" w:hint="eastAsia"/>
          <w:sz w:val="32"/>
          <w:szCs w:val="32"/>
        </w:rPr>
        <w:t>经财政</w:t>
      </w:r>
      <w:proofErr w:type="gramEnd"/>
      <w:r>
        <w:rPr>
          <w:rFonts w:ascii="仿宋_GB2312" w:eastAsia="仿宋_GB2312" w:hAnsi="仿宋_GB2312" w:cs="仿宋_GB2312" w:hint="eastAsia"/>
          <w:sz w:val="32"/>
          <w:szCs w:val="32"/>
        </w:rPr>
        <w:t>批复的绩效目标申报表中的三级指标确定。</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评分权重：一级指标评分权重：依据市局相关文件规定，</w:t>
      </w:r>
      <w:r>
        <w:rPr>
          <w:rFonts w:ascii="仿宋_GB2312" w:eastAsia="仿宋_GB2312" w:hAnsi="仿宋_GB2312" w:cs="仿宋_GB2312" w:hint="eastAsia"/>
          <w:sz w:val="32"/>
          <w:szCs w:val="32"/>
        </w:rPr>
        <w:lastRenderedPageBreak/>
        <w:t>一级指标权重统一设置为：项目资金10%、产出指标50%、效益指标30%、服务对象满意度指标10%；自评总分100分，其中预算执行率10分、产出指标50分、效益指标30分、服务对象满意度指标10分。</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评分权重：①预算执行率1个指标，评分与一级指标评分一致，为10分；②产出指标总分50分，其中产出数量、产出质量作为自评重点，评分均按15分确定，其余产出时效及产出成本两项指标按10分确定。③效益指标总分30分，考虑项目资金主要以当期效益为重，故经济效益指标30分。④服务对象满意度1个指标，评分与一级指标评分一致，仍为10分。</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三级指标评分权重：原则上将二级指标分值平均分配</w:t>
      </w:r>
      <w:proofErr w:type="gramStart"/>
      <w:r>
        <w:rPr>
          <w:rFonts w:ascii="仿宋_GB2312" w:eastAsia="仿宋_GB2312" w:hAnsi="仿宋_GB2312" w:cs="仿宋_GB2312" w:hint="eastAsia"/>
          <w:sz w:val="32"/>
          <w:szCs w:val="32"/>
        </w:rPr>
        <w:t>至各项</w:t>
      </w:r>
      <w:proofErr w:type="gramEnd"/>
      <w:r>
        <w:rPr>
          <w:rFonts w:ascii="仿宋_GB2312" w:eastAsia="仿宋_GB2312" w:hAnsi="仿宋_GB2312" w:cs="仿宋_GB2312" w:hint="eastAsia"/>
          <w:sz w:val="32"/>
          <w:szCs w:val="32"/>
        </w:rPr>
        <w:t>三级指标，也可按三级指标对应工作内容的重要程度或对应工作内容预算支出的比重等因素综合确定，准确反映项目的产出和效益。</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（4）确定评分规则。</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单位自评评分采用定量和定性评价相结合的比较法进行，其中：</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w:t>
      </w:r>
      <w:r>
        <w:rPr>
          <w:rFonts w:ascii="仿宋_GB2312" w:eastAsia="仿宋_GB2312" w:hAnsi="仿宋_GB2312" w:cs="仿宋_GB2312" w:hint="eastAsia"/>
          <w:sz w:val="32"/>
          <w:szCs w:val="32"/>
        </w:rPr>
        <w:lastRenderedPageBreak/>
        <w:t>成程度低于预期指标值60%以下或低于行业标准、历史标准的不计分。</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（5）拟定绩效资料清单。根据政策要求，结合项目特点制定项目绩效自评资料清单。</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2.组织实施阶段</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（1）开展内部培训。</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（2）搜集资料。</w:t>
      </w:r>
    </w:p>
    <w:p w:rsidR="00B81D1C"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（3）填报《项目支出绩效自评表》、撰写自评项目《项目支出绩效评价报告》。</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3.提交报告阶段</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（1）自评结果审核。</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（2）修订自评结果。</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4.成果应用阶段</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（1）汇总分析自评问题。</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（2）实施整改。</w:t>
      </w: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三、综合评价情况及评价结论（附相关评分表）</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（一）综合评价情况</w:t>
      </w:r>
    </w:p>
    <w:tbl>
      <w:tblPr>
        <w:tblW w:w="9100" w:type="dxa"/>
        <w:jc w:val="center"/>
        <w:tblLayout w:type="fixed"/>
        <w:tblLook w:val="04A0" w:firstRow="1" w:lastRow="0" w:firstColumn="1" w:lastColumn="0" w:noHBand="0" w:noVBand="1"/>
      </w:tblPr>
      <w:tblGrid>
        <w:gridCol w:w="578"/>
        <w:gridCol w:w="963"/>
        <w:gridCol w:w="1092"/>
        <w:gridCol w:w="718"/>
        <w:gridCol w:w="1071"/>
        <w:gridCol w:w="322"/>
        <w:gridCol w:w="839"/>
        <w:gridCol w:w="837"/>
        <w:gridCol w:w="412"/>
        <w:gridCol w:w="145"/>
        <w:gridCol w:w="557"/>
        <w:gridCol w:w="7"/>
        <w:gridCol w:w="850"/>
        <w:gridCol w:w="709"/>
      </w:tblGrid>
      <w:tr w:rsidR="00674F2E">
        <w:trPr>
          <w:trHeight w:hRule="exact" w:val="440"/>
          <w:jc w:val="center"/>
        </w:trPr>
        <w:tc>
          <w:tcPr>
            <w:tcW w:w="9100" w:type="dxa"/>
            <w:gridSpan w:val="14"/>
            <w:tcBorders>
              <w:top w:val="nil"/>
              <w:left w:val="nil"/>
              <w:bottom w:val="nil"/>
              <w:right w:val="nil"/>
            </w:tcBorders>
            <w:vAlign w:val="center"/>
          </w:tcPr>
          <w:p w:rsidR="00674F2E" w:rsidRDefault="00F15242">
            <w:pPr>
              <w:widowControl/>
              <w:spacing w:line="320" w:lineRule="exact"/>
              <w:ind w:firstLine="643"/>
              <w:jc w:val="center"/>
              <w:rPr>
                <w:rFonts w:ascii="宋体" w:eastAsia="宋体" w:hAnsi="宋体" w:cs="宋体"/>
                <w:b/>
                <w:bCs/>
                <w:kern w:val="0"/>
                <w:sz w:val="32"/>
                <w:szCs w:val="32"/>
              </w:rPr>
            </w:pPr>
            <w:r>
              <w:rPr>
                <w:rFonts w:ascii="宋体" w:eastAsia="宋体" w:hAnsi="宋体" w:cs="宋体" w:hint="eastAsia"/>
                <w:b/>
                <w:bCs/>
                <w:kern w:val="0"/>
                <w:sz w:val="32"/>
                <w:szCs w:val="32"/>
              </w:rPr>
              <w:lastRenderedPageBreak/>
              <w:t>项目支出绩效自评表</w:t>
            </w:r>
          </w:p>
        </w:tc>
      </w:tr>
      <w:tr w:rsidR="00674F2E">
        <w:trPr>
          <w:trHeight w:val="194"/>
          <w:jc w:val="center"/>
        </w:trPr>
        <w:tc>
          <w:tcPr>
            <w:tcW w:w="9100" w:type="dxa"/>
            <w:gridSpan w:val="14"/>
            <w:tcBorders>
              <w:top w:val="nil"/>
              <w:left w:val="nil"/>
              <w:bottom w:val="nil"/>
              <w:right w:val="nil"/>
            </w:tcBorders>
          </w:tcPr>
          <w:p w:rsidR="00674F2E" w:rsidRDefault="00F15242">
            <w:pPr>
              <w:widowControl/>
              <w:ind w:firstLine="440"/>
              <w:jc w:val="center"/>
              <w:rPr>
                <w:rFonts w:ascii="宋体" w:eastAsia="宋体" w:hAnsi="宋体" w:cs="宋体"/>
                <w:kern w:val="0"/>
                <w:sz w:val="22"/>
                <w:szCs w:val="24"/>
              </w:rPr>
            </w:pPr>
            <w:r>
              <w:rPr>
                <w:rFonts w:ascii="宋体" w:eastAsia="宋体" w:hAnsi="宋体" w:cs="宋体" w:hint="eastAsia"/>
                <w:kern w:val="0"/>
                <w:sz w:val="22"/>
                <w:szCs w:val="24"/>
              </w:rPr>
              <w:t>（   2024 年度）</w:t>
            </w:r>
          </w:p>
        </w:tc>
      </w:tr>
      <w:tr w:rsidR="00674F2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674F2E" w:rsidRDefault="00F15242">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59" w:type="dxa"/>
            <w:gridSpan w:val="12"/>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金阳大厦办公用房租赁项目</w:t>
            </w:r>
          </w:p>
        </w:tc>
      </w:tr>
      <w:tr w:rsidR="00674F2E">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071"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61" w:type="dxa"/>
            <w:gridSpan w:val="2"/>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249" w:type="dxa"/>
            <w:gridSpan w:val="2"/>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3"/>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850" w:type="dxa"/>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执行率</w:t>
            </w:r>
          </w:p>
        </w:tc>
        <w:tc>
          <w:tcPr>
            <w:tcW w:w="70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r>
      <w:tr w:rsidR="00674F2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071"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4052.72</w:t>
            </w:r>
          </w:p>
        </w:tc>
        <w:tc>
          <w:tcPr>
            <w:tcW w:w="1249"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4052.72</w:t>
            </w:r>
          </w:p>
        </w:tc>
        <w:tc>
          <w:tcPr>
            <w:tcW w:w="709" w:type="dxa"/>
            <w:gridSpan w:val="3"/>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674F2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071"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4052.72</w:t>
            </w:r>
          </w:p>
        </w:tc>
        <w:tc>
          <w:tcPr>
            <w:tcW w:w="1249"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4052.72</w:t>
            </w:r>
          </w:p>
        </w:tc>
        <w:tc>
          <w:tcPr>
            <w:tcW w:w="709" w:type="dxa"/>
            <w:gridSpan w:val="3"/>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Chars="200"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674F2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上年结转资金</w:t>
            </w:r>
          </w:p>
        </w:tc>
        <w:tc>
          <w:tcPr>
            <w:tcW w:w="1071" w:type="dxa"/>
            <w:tcBorders>
              <w:top w:val="nil"/>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674F2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071" w:type="dxa"/>
            <w:tcBorders>
              <w:top w:val="nil"/>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674F2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517" w:type="dxa"/>
            <w:gridSpan w:val="7"/>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674F2E">
        <w:trPr>
          <w:trHeight w:hRule="exact" w:val="749"/>
          <w:jc w:val="center"/>
        </w:trPr>
        <w:tc>
          <w:tcPr>
            <w:tcW w:w="578" w:type="dxa"/>
            <w:vMerge/>
            <w:tcBorders>
              <w:top w:val="nil"/>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目标1：通过租赁，租赁1处房产，保障1个单位的办公用房。</w:t>
            </w:r>
          </w:p>
          <w:p w:rsidR="00674F2E" w:rsidRDefault="00F15242">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目标2：减少办公用房的周转，提高各单位机关办公的效率。</w:t>
            </w:r>
          </w:p>
        </w:tc>
        <w:tc>
          <w:tcPr>
            <w:tcW w:w="3517" w:type="dxa"/>
            <w:gridSpan w:val="7"/>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目标1：满足了各部门办公的基本条件，实现了各单位的基本职能。</w:t>
            </w:r>
          </w:p>
          <w:p w:rsidR="00674F2E" w:rsidRDefault="00F15242">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目标2：各单位办公用房能够满足办公需求。</w:t>
            </w:r>
          </w:p>
        </w:tc>
      </w:tr>
      <w:tr w:rsidR="00674F2E">
        <w:trPr>
          <w:trHeight w:hRule="exact" w:val="517"/>
          <w:jc w:val="center"/>
        </w:trPr>
        <w:tc>
          <w:tcPr>
            <w:tcW w:w="578" w:type="dxa"/>
            <w:vMerge w:val="restart"/>
            <w:tcBorders>
              <w:top w:val="nil"/>
              <w:left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w:t>
            </w:r>
          </w:p>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实际</w:t>
            </w:r>
          </w:p>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674F2E">
        <w:trPr>
          <w:trHeight w:hRule="exact" w:val="523"/>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指标1：共租赁1处办公用房。</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1492"/>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指标1：严格按照西城区办公用房租赁流程，所有房源意向由区办公用房领导下组评估后，区长专题会审议通过，区财政下拨经费，专款专用</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741"/>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指标1：完成资金支付工作</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1327"/>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指标2：按照合同约定</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550"/>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指标1：严格控制成本</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4052.72万元</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4052.72万元</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1751"/>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指标1：严格按照预算支出执行，区办公用房联席会领导小组本着最小的成本集最优的资源评估房屋，在评估房屋价格中能够做到物有所值，物用其尽。</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降低用房成本</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已严格把控房租价格，确保降低用房成本</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837"/>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674F2E" w:rsidRDefault="00F15242">
            <w:pPr>
              <w:widowControl/>
              <w:spacing w:line="240" w:lineRule="exact"/>
              <w:ind w:firstLineChars="50" w:firstLine="90"/>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指标1：单位满意度</w:t>
            </w:r>
          </w:p>
        </w:tc>
        <w:tc>
          <w:tcPr>
            <w:tcW w:w="839" w:type="dxa"/>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837" w:type="dxa"/>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566" w:type="dxa"/>
            <w:gridSpan w:val="3"/>
            <w:tcBorders>
              <w:top w:val="single" w:sz="4" w:space="0" w:color="auto"/>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r>
    </w:tbl>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（二）评价结论</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对资金支出能精准预算、精确支出，全国中小企业股份转让系统有限责任公司对办公用房满意度很高。</w:t>
      </w: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lastRenderedPageBreak/>
        <w:t>四、绩效评价指标分析</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（一）项目决策情况。</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房屋租赁费所涉经费及项目全部经</w:t>
      </w:r>
      <w:r w:rsidR="00B87AD4">
        <w:rPr>
          <w:rFonts w:ascii="仿宋_GB2312" w:eastAsia="仿宋_GB2312" w:hAnsi="宋体" w:cs="宋体" w:hint="eastAsia"/>
          <w:color w:val="000000"/>
          <w:kern w:val="0"/>
          <w:sz w:val="32"/>
          <w:szCs w:val="32"/>
        </w:rPr>
        <w:t>相关审批</w:t>
      </w:r>
      <w:r w:rsidR="00B87AD4">
        <w:rPr>
          <w:rFonts w:ascii="仿宋_GB2312" w:eastAsia="仿宋_GB2312" w:hAnsi="宋体" w:cs="宋体"/>
          <w:color w:val="000000"/>
          <w:kern w:val="0"/>
          <w:sz w:val="32"/>
          <w:szCs w:val="32"/>
        </w:rPr>
        <w:t>流程</w:t>
      </w:r>
      <w:r>
        <w:rPr>
          <w:rFonts w:ascii="仿宋_GB2312" w:eastAsia="仿宋_GB2312" w:hAnsi="宋体" w:cs="宋体" w:hint="eastAsia"/>
          <w:color w:val="000000"/>
          <w:kern w:val="0"/>
          <w:sz w:val="32"/>
          <w:szCs w:val="32"/>
        </w:rPr>
        <w:t>。</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机关事务服务中心负责租赁的房产，具体进行落实执行。</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（二）项目产出情况。</w:t>
      </w:r>
    </w:p>
    <w:p w:rsidR="00674F2E" w:rsidRDefault="00F15242">
      <w:pPr>
        <w:spacing w:line="600" w:lineRule="exact"/>
        <w:ind w:leftChars="200" w:left="42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保障了1个单位的办公用房。</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（三）项目效益情况。</w:t>
      </w:r>
    </w:p>
    <w:p w:rsidR="00674F2E" w:rsidRDefault="00B81D1C">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严格按照预算支出执行</w:t>
      </w:r>
      <w:r w:rsidR="00F15242">
        <w:rPr>
          <w:rFonts w:ascii="仿宋_GB2312" w:eastAsia="仿宋_GB2312" w:hAnsi="宋体" w:cs="宋体" w:hint="eastAsia"/>
          <w:color w:val="000000"/>
          <w:kern w:val="0"/>
          <w:sz w:val="32"/>
          <w:szCs w:val="32"/>
        </w:rPr>
        <w:t>。</w:t>
      </w: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五、主要经验及做法、存在的问题及原因分析</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（一）主要做法： </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进一步加强预算管理，加大预算执行力度，确保实现预算管理的科学化、公开化、透明化。2．树立全面预算管理、绩效评价管理、审批制度管理和审核制度管理为主要内容的管理理念，事前参与决策、事中管理控制、事后绩效评价的财务管理模式。 </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（二）存在的问题： </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六、有关建议</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七、其他需要说明的问题</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674F2E" w:rsidRDefault="00F15242">
      <w:pPr>
        <w:autoSpaceDE w:val="0"/>
        <w:autoSpaceDN w:val="0"/>
        <w:adjustRightInd w:val="0"/>
        <w:snapToGrid w:val="0"/>
        <w:spacing w:line="360" w:lineRule="auto"/>
        <w:jc w:val="center"/>
      </w:pPr>
      <w:r>
        <w:rPr>
          <w:rFonts w:hint="eastAsia"/>
        </w:rPr>
        <w:t xml:space="preserve">    </w:t>
      </w: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pPr>
      <w:bookmarkStart w:id="0" w:name="_GoBack"/>
      <w:bookmarkEnd w:id="0"/>
    </w:p>
    <w:p w:rsidR="00674F2E" w:rsidRDefault="00F15242">
      <w:pPr>
        <w:autoSpaceDE w:val="0"/>
        <w:autoSpaceDN w:val="0"/>
        <w:adjustRightInd w:val="0"/>
        <w:snapToGrid w:val="0"/>
        <w:spacing w:line="360" w:lineRule="auto"/>
      </w:pPr>
      <w:r>
        <w:rPr>
          <w:rFonts w:hint="eastAsia"/>
        </w:rPr>
        <w:t>附件一</w:t>
      </w:r>
    </w:p>
    <w:p w:rsidR="00674F2E" w:rsidRDefault="00F15242">
      <w:pPr>
        <w:autoSpaceDE w:val="0"/>
        <w:autoSpaceDN w:val="0"/>
        <w:adjustRightInd w:val="0"/>
        <w:snapToGrid w:val="0"/>
        <w:spacing w:line="360" w:lineRule="auto"/>
        <w:jc w:val="center"/>
        <w:rPr>
          <w:rFonts w:ascii="仿宋_GB2312" w:eastAsia="仿宋_GB2312" w:cs="宋体"/>
          <w:b/>
          <w:bCs/>
          <w:kern w:val="0"/>
          <w:sz w:val="28"/>
          <w:szCs w:val="28"/>
        </w:rPr>
      </w:pPr>
      <w:r>
        <w:rPr>
          <w:rFonts w:ascii="仿宋_GB2312" w:eastAsia="仿宋_GB2312" w:cs="宋体" w:hint="eastAsia"/>
          <w:b/>
          <w:bCs/>
          <w:kern w:val="0"/>
          <w:sz w:val="28"/>
          <w:szCs w:val="28"/>
        </w:rPr>
        <w:t>房屋租赁费自评评分体系</w:t>
      </w:r>
    </w:p>
    <w:p w:rsidR="00674F2E" w:rsidRDefault="00F15242">
      <w:pPr>
        <w:autoSpaceDE w:val="0"/>
        <w:autoSpaceDN w:val="0"/>
        <w:adjustRightInd w:val="0"/>
        <w:snapToGrid w:val="0"/>
        <w:spacing w:line="360" w:lineRule="auto"/>
        <w:jc w:val="center"/>
        <w:rPr>
          <w:rFonts w:ascii="仿宋_GB2312" w:eastAsia="仿宋_GB2312" w:cs="宋体"/>
          <w:kern w:val="0"/>
          <w:sz w:val="28"/>
          <w:szCs w:val="28"/>
        </w:rPr>
      </w:pPr>
      <w:r>
        <w:rPr>
          <w:rFonts w:ascii="仿宋_GB2312" w:eastAsia="仿宋_GB2312" w:cs="宋体" w:hint="eastAsia"/>
          <w:kern w:val="0"/>
          <w:sz w:val="28"/>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674F2E">
        <w:trPr>
          <w:trHeight w:hRule="exact" w:val="612"/>
          <w:jc w:val="center"/>
        </w:trPr>
        <w:tc>
          <w:tcPr>
            <w:tcW w:w="646" w:type="dxa"/>
            <w:vMerge w:val="restart"/>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绩</w:t>
            </w:r>
            <w:r>
              <w:rPr>
                <w:rFonts w:ascii="仿宋_GB2312" w:eastAsia="仿宋_GB2312" w:hAnsi="仿宋_GB2312" w:cs="仿宋_GB2312" w:hint="eastAsia"/>
                <w:kern w:val="0"/>
                <w:sz w:val="18"/>
                <w:szCs w:val="18"/>
              </w:rPr>
              <w:br/>
              <w:t>效</w:t>
            </w:r>
            <w:r>
              <w:rPr>
                <w:rFonts w:ascii="仿宋_GB2312" w:eastAsia="仿宋_GB2312" w:hAnsi="仿宋_GB2312" w:cs="仿宋_GB2312" w:hint="eastAsia"/>
                <w:kern w:val="0"/>
                <w:sz w:val="18"/>
                <w:szCs w:val="18"/>
              </w:rPr>
              <w:br/>
              <w:t>指</w:t>
            </w:r>
            <w:r>
              <w:rPr>
                <w:rFonts w:ascii="仿宋_GB2312" w:eastAsia="仿宋_GB2312" w:hAnsi="仿宋_GB2312" w:cs="仿宋_GB2312" w:hint="eastAsia"/>
                <w:kern w:val="0"/>
                <w:sz w:val="18"/>
                <w:szCs w:val="18"/>
              </w:rPr>
              <w:br/>
              <w:t>标</w:t>
            </w:r>
          </w:p>
        </w:tc>
        <w:tc>
          <w:tcPr>
            <w:tcW w:w="765"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一级指标</w:t>
            </w: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二级指标</w:t>
            </w:r>
          </w:p>
        </w:tc>
        <w:tc>
          <w:tcPr>
            <w:tcW w:w="2742"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三级指标</w:t>
            </w:r>
          </w:p>
        </w:tc>
        <w:tc>
          <w:tcPr>
            <w:tcW w:w="1110"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年度</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指标值</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分值</w:t>
            </w:r>
          </w:p>
        </w:tc>
        <w:tc>
          <w:tcPr>
            <w:tcW w:w="2937"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评分要点</w:t>
            </w:r>
          </w:p>
        </w:tc>
      </w:tr>
      <w:tr w:rsidR="00674F2E">
        <w:trPr>
          <w:trHeight w:hRule="exact" w:val="1196"/>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tc>
        <w:tc>
          <w:tcPr>
            <w:tcW w:w="1110"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1.按项目实际支出/项目预算数*标准分计算得出。</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2.实际支出小于预算数，属正常招投标等形成资金结余的不扣分。</w:t>
            </w:r>
          </w:p>
        </w:tc>
      </w:tr>
      <w:tr w:rsidR="00674F2E">
        <w:trPr>
          <w:trHeight w:hRule="exact" w:val="1547"/>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Merge w:val="restart"/>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产出</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（50分）</w:t>
            </w: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数量</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为区属各单位提供办公用房，保障各办公区房屋的安全、整洁。</w:t>
            </w:r>
          </w:p>
        </w:tc>
        <w:tc>
          <w:tcPr>
            <w:tcW w:w="1110"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1个办公区</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1.本指标以租赁房屋的办公区个数为准进行评分：实际租赁房屋的办公区个数/应租赁房屋的办公区个数*标准分计算得出；</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2.租赁房屋的办公区个数低于20个不得分。</w:t>
            </w:r>
          </w:p>
        </w:tc>
      </w:tr>
      <w:tr w:rsidR="00674F2E">
        <w:trPr>
          <w:trHeight w:hRule="exact" w:val="1819"/>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质量</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严格按照西城区办公用房租赁流程，所有房源意向由区办公用房领导下组评估后，区长专题会审议通过，区财政下拨经费，专款专用</w:t>
            </w:r>
          </w:p>
        </w:tc>
        <w:tc>
          <w:tcPr>
            <w:tcW w:w="1110"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1.按照会议纪要租赁房屋率100%得满分；</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2.按照会议纪要租赁房屋率90%以上按实际通过率/100%*标准分计算得出；</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3.按照会议纪要租赁房屋90%以下不得分。</w:t>
            </w:r>
          </w:p>
        </w:tc>
      </w:tr>
      <w:tr w:rsidR="00674F2E">
        <w:trPr>
          <w:trHeight w:hRule="exact" w:val="1040"/>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918" w:type="dxa"/>
            <w:vMerge w:val="restart"/>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时效</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完成资金支付工作</w:t>
            </w:r>
          </w:p>
        </w:tc>
        <w:tc>
          <w:tcPr>
            <w:tcW w:w="1110"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2024年11月30日前</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1.按期完成的得满分；</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2.超期未完</w:t>
            </w:r>
            <w:proofErr w:type="gramStart"/>
            <w:r>
              <w:rPr>
                <w:rFonts w:ascii="仿宋_GB2312" w:eastAsia="仿宋_GB2312" w:hAnsi="仿宋_GB2312" w:cs="仿宋_GB2312" w:hint="eastAsia"/>
                <w:kern w:val="0"/>
                <w:sz w:val="18"/>
                <w:szCs w:val="18"/>
              </w:rPr>
              <w:t>成支付</w:t>
            </w:r>
            <w:proofErr w:type="gramEnd"/>
            <w:r>
              <w:rPr>
                <w:rFonts w:ascii="仿宋_GB2312" w:eastAsia="仿宋_GB2312" w:hAnsi="仿宋_GB2312" w:cs="仿宋_GB2312" w:hint="eastAsia"/>
                <w:kern w:val="0"/>
                <w:sz w:val="18"/>
                <w:szCs w:val="18"/>
              </w:rPr>
              <w:t>得0分。</w:t>
            </w:r>
          </w:p>
        </w:tc>
      </w:tr>
      <w:tr w:rsidR="00674F2E">
        <w:trPr>
          <w:trHeight w:hRule="exact" w:val="1165"/>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918"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w:t>
            </w:r>
          </w:p>
        </w:tc>
        <w:tc>
          <w:tcPr>
            <w:tcW w:w="1110"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到期前一个月内支付房租</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按照合同约定，完成资金支付得满分；</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未能按照合同约定，完成资金支付得0分。</w:t>
            </w:r>
          </w:p>
        </w:tc>
      </w:tr>
      <w:tr w:rsidR="00674F2E">
        <w:trPr>
          <w:trHeight w:hRule="exact" w:val="905"/>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成本</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严格按照预算控制成本，各项支出控制在年度预算范围内</w:t>
            </w:r>
          </w:p>
        </w:tc>
        <w:tc>
          <w:tcPr>
            <w:tcW w:w="1110"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宋体" w:eastAsia="宋体" w:hAnsi="宋体" w:cs="宋体" w:hint="eastAsia"/>
                <w:kern w:val="0"/>
                <w:sz w:val="18"/>
                <w:szCs w:val="18"/>
              </w:rPr>
              <w:t>593.59万元</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1.实际支出低于预算总额得满分；</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proofErr w:type="gramStart"/>
            <w:r>
              <w:rPr>
                <w:rFonts w:ascii="仿宋_GB2312" w:eastAsia="仿宋_GB2312" w:hAnsi="仿宋_GB2312" w:cs="仿宋_GB2312" w:hint="eastAsia"/>
                <w:kern w:val="0"/>
                <w:sz w:val="18"/>
                <w:szCs w:val="18"/>
              </w:rPr>
              <w:t>实际支</w:t>
            </w:r>
            <w:proofErr w:type="gramEnd"/>
            <w:r>
              <w:rPr>
                <w:rFonts w:ascii="仿宋_GB2312" w:eastAsia="仿宋_GB2312" w:hAnsi="仿宋_GB2312" w:cs="仿宋_GB2312" w:hint="eastAsia"/>
                <w:kern w:val="0"/>
                <w:sz w:val="18"/>
                <w:szCs w:val="18"/>
              </w:rPr>
              <w:t>出超预算不得分。</w:t>
            </w:r>
          </w:p>
        </w:tc>
      </w:tr>
      <w:tr w:rsidR="00674F2E">
        <w:trPr>
          <w:trHeight w:hRule="exact" w:val="2124"/>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社会</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严格按照预算支出执行，区办公用房联席会领导小组本着最小的成本集最优的资源评估房屋，在评估房屋价格中能够做到物有所值，物用其尽。</w:t>
            </w:r>
          </w:p>
        </w:tc>
        <w:tc>
          <w:tcPr>
            <w:tcW w:w="1110"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降低用房成本</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w:t>
            </w:r>
          </w:p>
        </w:tc>
        <w:tc>
          <w:tcPr>
            <w:tcW w:w="2937" w:type="dxa"/>
            <w:vAlign w:val="center"/>
          </w:tcPr>
          <w:p w:rsidR="00674F2E" w:rsidRDefault="00F15242">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落实办公用房联席会议决策，集中优化办公的得满分；</w:t>
            </w:r>
          </w:p>
          <w:p w:rsidR="00674F2E" w:rsidRDefault="00F15242">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未能对办公用房进行优化的得分在60%-80%；</w:t>
            </w:r>
          </w:p>
          <w:p w:rsidR="00674F2E" w:rsidRDefault="00F15242">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对办公用房使用存在空置浪费的情况，不得分。</w:t>
            </w:r>
          </w:p>
        </w:tc>
      </w:tr>
      <w:tr w:rsidR="00674F2E">
        <w:trPr>
          <w:trHeight w:hRule="exact" w:val="1673"/>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服务对象满意度指标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指标1：各办公区工作人员对房屋租赁工作的满意度</w:t>
            </w:r>
          </w:p>
        </w:tc>
        <w:tc>
          <w:tcPr>
            <w:tcW w:w="1110" w:type="dxa"/>
            <w:vAlign w:val="center"/>
          </w:tcPr>
          <w:p w:rsidR="00674F2E" w:rsidRDefault="00F15242">
            <w:pPr>
              <w:widowControl/>
              <w:jc w:val="center"/>
              <w:textAlignment w:val="center"/>
              <w:rPr>
                <w:rFonts w:ascii="仿宋_GB2312" w:eastAsia="仿宋_GB2312" w:hAnsi="仿宋_GB2312" w:cs="仿宋_GB2312"/>
                <w:sz w:val="22"/>
              </w:rPr>
            </w:pPr>
            <w:r>
              <w:rPr>
                <w:rFonts w:ascii="仿宋_GB2312" w:eastAsia="仿宋_GB2312" w:hAnsi="仿宋_GB2312" w:cs="仿宋_GB2312" w:hint="eastAsia"/>
                <w:kern w:val="0"/>
                <w:sz w:val="18"/>
                <w:szCs w:val="18"/>
              </w:rPr>
              <w:t>95%以上</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1.满意度达标的得满分；</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2.满意度80%以上的，按实际满意度/95%*标准分计算得出；</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3.满意度80%以下不得分。</w:t>
            </w:r>
          </w:p>
        </w:tc>
      </w:tr>
    </w:tbl>
    <w:p w:rsidR="00674F2E" w:rsidRDefault="00674F2E"/>
    <w:sectPr w:rsidR="00674F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楷体_GB2312">
    <w:panose1 w:val="02010609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A418D"/>
    <w:multiLevelType w:val="singleLevel"/>
    <w:tmpl w:val="14BA418D"/>
    <w:lvl w:ilvl="0">
      <w:start w:val="2"/>
      <w:numFmt w:val="chineseCounting"/>
      <w:suff w:val="nothing"/>
      <w:lvlText w:val="（%1）"/>
      <w:lvlJc w:val="left"/>
      <w:rPr>
        <w:rFonts w:ascii="楷体" w:eastAsia="楷体" w:hAnsi="楷体" w:hint="eastAsia"/>
        <w:sz w:val="32"/>
        <w:szCs w:val="32"/>
      </w:rPr>
    </w:lvl>
  </w:abstractNum>
  <w:abstractNum w:abstractNumId="1">
    <w:nsid w:val="3C7BB158"/>
    <w:multiLevelType w:val="singleLevel"/>
    <w:tmpl w:val="3C7BB15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1"/>
    <w:rsid w:val="00284A95"/>
    <w:rsid w:val="003510C1"/>
    <w:rsid w:val="00553729"/>
    <w:rsid w:val="005F11BD"/>
    <w:rsid w:val="00674F2E"/>
    <w:rsid w:val="006D4B25"/>
    <w:rsid w:val="009F608A"/>
    <w:rsid w:val="00A45EB9"/>
    <w:rsid w:val="00B21C53"/>
    <w:rsid w:val="00B81D1C"/>
    <w:rsid w:val="00B87AD4"/>
    <w:rsid w:val="00CF00E4"/>
    <w:rsid w:val="00F15242"/>
    <w:rsid w:val="017721CB"/>
    <w:rsid w:val="050F2A76"/>
    <w:rsid w:val="14470408"/>
    <w:rsid w:val="15BB6761"/>
    <w:rsid w:val="15C04EFE"/>
    <w:rsid w:val="1D6E4684"/>
    <w:rsid w:val="1DE576D0"/>
    <w:rsid w:val="1F693F9C"/>
    <w:rsid w:val="2F365332"/>
    <w:rsid w:val="38400A67"/>
    <w:rsid w:val="3CA354AE"/>
    <w:rsid w:val="3D9C44F1"/>
    <w:rsid w:val="468F2639"/>
    <w:rsid w:val="4A135158"/>
    <w:rsid w:val="4CDF5CEB"/>
    <w:rsid w:val="54AD1792"/>
    <w:rsid w:val="55365A7D"/>
    <w:rsid w:val="577A2EE1"/>
    <w:rsid w:val="5D0017E2"/>
    <w:rsid w:val="608C62F6"/>
    <w:rsid w:val="639F6B6D"/>
    <w:rsid w:val="66F022B5"/>
    <w:rsid w:val="6A914C55"/>
    <w:rsid w:val="6B1119F1"/>
    <w:rsid w:val="6CD775D7"/>
    <w:rsid w:val="71C474A4"/>
    <w:rsid w:val="738F44E7"/>
    <w:rsid w:val="7506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9133BD-3BFD-437E-997F-C5CF26087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qFormat/>
    <w:pPr>
      <w:ind w:firstLineChars="200" w:firstLine="200"/>
      <w:jc w:val="left"/>
      <w:outlineLvl w:val="2"/>
    </w:pPr>
    <w:rPr>
      <w:rFonts w:ascii="Cambria" w:eastAsia="黑体" w:hAnsi="Cambria"/>
      <w:bCs/>
      <w:kern w:val="28"/>
      <w:sz w:val="28"/>
      <w:szCs w:val="32"/>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644</Words>
  <Characters>3671</Characters>
  <Application>Microsoft Office Word</Application>
  <DocSecurity>0</DocSecurity>
  <Lines>30</Lines>
  <Paragraphs>8</Paragraphs>
  <ScaleCrop>false</ScaleCrop>
  <Company>Microsoft</Company>
  <LinksUpToDate>false</LinksUpToDate>
  <CharactersWithSpaces>4307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8</cp:revision>
  <dcterms:created xsi:type="dcterms:W3CDTF">2022-04-14T01:19:00Z</dcterms:created>
  <dcterms:modified xsi:type="dcterms:W3CDTF">2025-09-01T05:56:00Z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